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宋体" w:hAnsi="宋体" w:eastAsia="宋体"/>
          <w:b w:val="0"/>
          <w:bCs/>
          <w:sz w:val="28"/>
          <w:szCs w:val="28"/>
          <w:lang w:val="en-US" w:eastAsia="zh-CN"/>
        </w:rPr>
      </w:pPr>
      <w:r>
        <w:rPr>
          <w:rFonts w:hint="eastAsia" w:ascii="宋体" w:hAnsi="宋体"/>
          <w:b w:val="0"/>
          <w:bCs/>
          <w:sz w:val="28"/>
          <w:szCs w:val="28"/>
          <w:lang w:val="en-US" w:eastAsia="zh-CN"/>
        </w:rPr>
        <w:t>(2021年度）</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hAnsi="宋体" w:eastAsia="仿宋_GB2312" w:cs="仿宋_GB2312"/>
          <w:sz w:val="32"/>
          <w:szCs w:val="32"/>
        </w:rPr>
        <w:t>乳源县地方公路事务中心是主管全市省养公路工作的副科级事业单位</w:t>
      </w:r>
      <w:r>
        <w:rPr>
          <w:rFonts w:hint="eastAsia" w:ascii="Arial" w:hAnsi="Arial" w:eastAsia="仿宋_GB2312" w:cs="Arial"/>
          <w:sz w:val="32"/>
          <w:szCs w:val="32"/>
          <w:lang w:eastAsia="zh-CN"/>
        </w:rPr>
        <w:t>，</w:t>
      </w:r>
      <w:r>
        <w:rPr>
          <w:rFonts w:hint="eastAsia" w:ascii="仿宋_GB2312" w:hAnsi="Arial" w:eastAsia="仿宋_GB2312" w:cs="Arial"/>
          <w:sz w:val="32"/>
          <w:szCs w:val="32"/>
        </w:rPr>
        <w:t>负责辖区内公路的全面养护；路面改善、路面大中修以及水毁预防工程的计划编制，项目审核上报和具体实施，组织或参与工程的交工、竣工验收工作。</w:t>
      </w:r>
      <w:r>
        <w:rPr>
          <w:rFonts w:hint="eastAsia" w:ascii="仿宋_GB2312" w:hAnsi="宋体" w:eastAsia="仿宋_GB2312"/>
          <w:sz w:val="32"/>
          <w:szCs w:val="32"/>
        </w:rPr>
        <w:t xml:space="preserve"> 编制全县地方公路建设、养护计划，并组织实施、协调解决计划执行中发生的问题，负责地方公路建设、养护工作的检查和奖惩，采取措施提高路况，保证公路畅通。</w:t>
      </w:r>
      <w:r>
        <w:rPr>
          <w:rFonts w:hint="eastAsia" w:ascii="Arial" w:hAnsi="Arial" w:eastAsia="仿宋_GB2312" w:cs="Arial"/>
          <w:sz w:val="32"/>
          <w:szCs w:val="32"/>
        </w:rPr>
        <w:t>乳源瑶族自治县</w:t>
      </w:r>
      <w:r>
        <w:rPr>
          <w:rFonts w:hint="eastAsia" w:ascii="Arial" w:hAnsi="Arial" w:eastAsia="仿宋_GB2312" w:cs="Arial"/>
          <w:sz w:val="32"/>
          <w:szCs w:val="32"/>
          <w:lang w:eastAsia="zh-CN"/>
        </w:rPr>
        <w:t>地方公路事务</w:t>
      </w:r>
      <w:r>
        <w:rPr>
          <w:rFonts w:hint="eastAsia" w:ascii="仿宋_GB2312" w:hAnsi="仿宋_GB2312" w:eastAsia="仿宋_GB2312" w:cs="仿宋_GB2312"/>
          <w:sz w:val="32"/>
          <w:szCs w:val="32"/>
        </w:rPr>
        <w:t>中心设</w:t>
      </w:r>
      <w:r>
        <w:rPr>
          <w:rFonts w:hint="eastAsia" w:ascii="Arial" w:hAnsi="Arial" w:eastAsia="仿宋_GB2312" w:cs="Arial"/>
          <w:sz w:val="32"/>
          <w:szCs w:val="32"/>
          <w:lang w:val="en-US" w:eastAsia="zh-CN"/>
        </w:rPr>
        <w:t>5</w:t>
      </w:r>
      <w:r>
        <w:rPr>
          <w:rFonts w:hint="eastAsia" w:ascii="Arial" w:hAnsi="Arial" w:eastAsia="仿宋_GB2312" w:cs="Arial"/>
          <w:sz w:val="32"/>
          <w:szCs w:val="32"/>
        </w:rPr>
        <w:t>个内设机构：</w:t>
      </w:r>
      <w:r>
        <w:rPr>
          <w:rFonts w:hint="eastAsia" w:ascii="Arial" w:hAnsi="Arial" w:eastAsia="仿宋_GB2312" w:cs="Arial"/>
          <w:sz w:val="32"/>
          <w:szCs w:val="32"/>
          <w:lang w:eastAsia="zh-CN"/>
        </w:rPr>
        <w:t>分别是</w:t>
      </w:r>
      <w:r>
        <w:rPr>
          <w:rFonts w:hint="eastAsia" w:ascii="仿宋_GB2312" w:hAnsi="宋体" w:eastAsia="仿宋_GB2312" w:cs="仿宋_GB2312"/>
          <w:sz w:val="32"/>
          <w:szCs w:val="32"/>
        </w:rPr>
        <w:t>办公室、养护股、财务股、安全股、基建股</w:t>
      </w:r>
      <w:r>
        <w:rPr>
          <w:rFonts w:hint="eastAsia" w:ascii="Arial" w:hAnsi="Arial" w:eastAsia="仿宋_GB2312" w:cs="Arial"/>
          <w:sz w:val="32"/>
          <w:szCs w:val="32"/>
          <w:lang w:eastAsia="zh-CN"/>
        </w:rPr>
        <w:t>。编制人数</w:t>
      </w:r>
      <w:r>
        <w:rPr>
          <w:rFonts w:hint="eastAsia" w:ascii="Arial" w:hAnsi="Arial" w:eastAsia="仿宋_GB2312" w:cs="Arial"/>
          <w:sz w:val="32"/>
          <w:szCs w:val="32"/>
          <w:lang w:val="en-US" w:eastAsia="zh-CN"/>
        </w:rPr>
        <w:t>30人，在编人员28人，道班养护人员30人，退休人员23人。</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该项目主要应用保障单位公路养护建设及办公工作正常运转，购买办公用品及日常开支，补充公用经费的不足，不断提高服务群众的水平。</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360" w:lineRule="auto"/>
        <w:ind w:firstLine="640" w:firstLineChars="200"/>
        <w:rPr>
          <w:rFonts w:hint="eastAsia" w:ascii="Calibri" w:hAnsi="Calibri" w:eastAsia="仿宋_GB2312"/>
          <w:sz w:val="32"/>
          <w:szCs w:val="32"/>
          <w:lang w:eastAsia="zh-CN"/>
        </w:rPr>
      </w:pPr>
      <w:r>
        <w:rPr>
          <w:rFonts w:hint="eastAsia" w:ascii="仿宋_GB2312" w:hAnsi="宋体" w:eastAsia="仿宋_GB2312" w:cs="仿宋_GB2312"/>
          <w:sz w:val="32"/>
          <w:szCs w:val="32"/>
        </w:rPr>
        <w:t>该项目绩效管理工作自评得分为</w:t>
      </w:r>
      <w:r>
        <w:rPr>
          <w:rFonts w:hint="eastAsia" w:ascii="仿宋_GB2312" w:hAnsi="宋体" w:eastAsia="仿宋_GB2312" w:cs="仿宋_GB2312"/>
          <w:sz w:val="32"/>
          <w:szCs w:val="32"/>
          <w:lang w:val="en-US" w:eastAsia="zh-CN"/>
        </w:rPr>
        <w:t>100</w:t>
      </w:r>
      <w:r>
        <w:rPr>
          <w:rFonts w:hint="eastAsia" w:ascii="仿宋_GB2312" w:hAnsi="宋体" w:eastAsia="仿宋_GB2312" w:cs="仿宋_GB2312"/>
          <w:sz w:val="32"/>
          <w:szCs w:val="32"/>
        </w:rPr>
        <w:t>分，等级为优。</w:t>
      </w:r>
      <w:r>
        <w:rPr>
          <w:rFonts w:hint="eastAsia" w:ascii="Calibri" w:hAnsi="Calibri" w:eastAsia="仿宋_GB2312" w:cs="仿宋_GB2312"/>
          <w:sz w:val="32"/>
          <w:szCs w:val="32"/>
        </w:rPr>
        <w:t>其中</w:t>
      </w:r>
      <w:r>
        <w:rPr>
          <w:rFonts w:hint="eastAsia" w:ascii="Calibri" w:hAnsi="Calibri" w:eastAsia="仿宋_GB2312" w:cs="仿宋_GB2312"/>
          <w:sz w:val="32"/>
          <w:szCs w:val="32"/>
          <w:lang w:eastAsia="zh-CN"/>
        </w:rPr>
        <w:t>投入</w:t>
      </w:r>
      <w:r>
        <w:rPr>
          <w:rFonts w:hint="eastAsia" w:ascii="Calibri" w:hAnsi="Calibri" w:eastAsia="仿宋_GB2312" w:cs="仿宋_GB2312"/>
          <w:sz w:val="32"/>
          <w:szCs w:val="32"/>
        </w:rPr>
        <w:t>工作环节满分</w:t>
      </w:r>
      <w:r>
        <w:rPr>
          <w:rFonts w:ascii="Calibri" w:hAnsi="Calibri" w:eastAsia="仿宋_GB2312" w:cs="Calibri"/>
          <w:sz w:val="32"/>
          <w:szCs w:val="32"/>
        </w:rPr>
        <w:t>20</w:t>
      </w:r>
      <w:r>
        <w:rPr>
          <w:rFonts w:hint="eastAsia" w:ascii="Calibri" w:hAnsi="Calibri" w:eastAsia="仿宋_GB2312" w:cs="仿宋_GB2312"/>
          <w:sz w:val="32"/>
          <w:szCs w:val="32"/>
        </w:rPr>
        <w:t>分，自评得分</w:t>
      </w:r>
      <w:r>
        <w:rPr>
          <w:rFonts w:hint="eastAsia" w:ascii="Calibri" w:hAnsi="Calibri" w:eastAsia="仿宋_GB2312" w:cs="Calibri"/>
          <w:sz w:val="32"/>
          <w:szCs w:val="32"/>
          <w:lang w:val="en-US" w:eastAsia="zh-CN"/>
        </w:rPr>
        <w:t>20</w:t>
      </w:r>
      <w:r>
        <w:rPr>
          <w:rFonts w:hint="eastAsia" w:ascii="Calibri" w:hAnsi="Calibri" w:eastAsia="仿宋_GB2312" w:cs="仿宋_GB2312"/>
          <w:sz w:val="32"/>
          <w:szCs w:val="32"/>
        </w:rPr>
        <w:t>分；实施过程环节满分</w:t>
      </w:r>
      <w:r>
        <w:rPr>
          <w:rFonts w:hint="eastAsia" w:ascii="Calibri" w:hAnsi="Calibri" w:eastAsia="仿宋_GB2312" w:cs="仿宋_GB2312"/>
          <w:sz w:val="32"/>
          <w:szCs w:val="32"/>
          <w:lang w:val="en-US" w:eastAsia="zh-CN"/>
        </w:rPr>
        <w:t>20</w:t>
      </w:r>
      <w:r>
        <w:rPr>
          <w:rFonts w:hint="eastAsia" w:ascii="Calibri" w:hAnsi="Calibri" w:eastAsia="仿宋_GB2312" w:cs="仿宋_GB2312"/>
          <w:sz w:val="32"/>
          <w:szCs w:val="32"/>
        </w:rPr>
        <w:t>分，自评得分</w:t>
      </w:r>
      <w:r>
        <w:rPr>
          <w:rFonts w:hint="eastAsia" w:ascii="Calibri" w:hAnsi="Calibri" w:eastAsia="仿宋_GB2312" w:cs="仿宋_GB2312"/>
          <w:sz w:val="32"/>
          <w:szCs w:val="32"/>
          <w:lang w:val="en-US" w:eastAsia="zh-CN"/>
        </w:rPr>
        <w:t>20</w:t>
      </w:r>
      <w:r>
        <w:rPr>
          <w:rFonts w:hint="eastAsia" w:ascii="Calibri" w:hAnsi="Calibri" w:eastAsia="仿宋_GB2312" w:cs="仿宋_GB2312"/>
          <w:sz w:val="32"/>
          <w:szCs w:val="32"/>
        </w:rPr>
        <w:t>分；项目</w:t>
      </w:r>
      <w:r>
        <w:rPr>
          <w:rFonts w:hint="eastAsia" w:ascii="Calibri" w:hAnsi="Calibri" w:eastAsia="仿宋_GB2312" w:cs="仿宋_GB2312"/>
          <w:sz w:val="32"/>
          <w:szCs w:val="32"/>
          <w:lang w:eastAsia="zh-CN"/>
        </w:rPr>
        <w:t>产出</w:t>
      </w:r>
      <w:r>
        <w:rPr>
          <w:rFonts w:hint="eastAsia" w:ascii="Calibri" w:hAnsi="Calibri" w:eastAsia="仿宋_GB2312" w:cs="仿宋_GB2312"/>
          <w:sz w:val="32"/>
          <w:szCs w:val="32"/>
        </w:rPr>
        <w:t>环节满分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分，自评得分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w:t>
      </w:r>
      <w:r>
        <w:rPr>
          <w:rFonts w:hint="eastAsia" w:ascii="Calibri" w:hAnsi="Calibri" w:eastAsia="仿宋_GB2312" w:cs="仿宋_GB2312"/>
          <w:sz w:val="32"/>
          <w:szCs w:val="32"/>
          <w:lang w:eastAsia="zh-CN"/>
        </w:rPr>
        <w:t>；</w:t>
      </w:r>
      <w:r>
        <w:rPr>
          <w:rFonts w:hint="eastAsia" w:ascii="Calibri" w:hAnsi="Calibri" w:eastAsia="仿宋_GB2312" w:cs="仿宋_GB2312"/>
          <w:sz w:val="32"/>
          <w:szCs w:val="32"/>
        </w:rPr>
        <w:t>项目绩效环节满分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分，自评得分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w:t>
      </w:r>
    </w:p>
    <w:p>
      <w:pPr>
        <w:spacing w:line="360" w:lineRule="auto"/>
        <w:ind w:firstLine="640" w:firstLineChars="200"/>
        <w:rPr>
          <w:rFonts w:ascii="仿宋_GB2312" w:eastAsia="仿宋_GB2312"/>
          <w:sz w:val="32"/>
          <w:szCs w:val="32"/>
        </w:rPr>
      </w:pP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ascii="仿宋_GB2312" w:hAnsi="仿宋_GB2312" w:eastAsia="仿宋_GB2312"/>
          <w:sz w:val="32"/>
          <w:szCs w:val="32"/>
        </w:rPr>
      </w:pPr>
      <w:r>
        <w:rPr>
          <w:rFonts w:hint="eastAsia" w:ascii="Calibri" w:hAnsi="Calibri" w:eastAsia="仿宋_GB2312" w:cs="仿宋_GB2312"/>
          <w:sz w:val="32"/>
          <w:szCs w:val="32"/>
        </w:rPr>
        <w:t>项目</w:t>
      </w:r>
      <w:r>
        <w:rPr>
          <w:rFonts w:hint="eastAsia" w:ascii="Calibri" w:hAnsi="Calibri" w:eastAsia="仿宋_GB2312" w:cs="仿宋_GB2312"/>
          <w:sz w:val="32"/>
          <w:szCs w:val="32"/>
          <w:lang w:val="en-US" w:eastAsia="zh-CN"/>
        </w:rPr>
        <w:t>2021</w:t>
      </w:r>
      <w:r>
        <w:rPr>
          <w:rFonts w:hint="eastAsia" w:ascii="Calibri" w:hAnsi="Calibri" w:eastAsia="仿宋_GB2312" w:cs="仿宋_GB2312"/>
          <w:sz w:val="32"/>
          <w:szCs w:val="32"/>
        </w:rPr>
        <w:t>年</w:t>
      </w:r>
      <w:r>
        <w:rPr>
          <w:rFonts w:hint="eastAsia" w:ascii="仿宋_GB2312" w:hAnsi="宋体" w:eastAsia="仿宋_GB2312" w:cs="仿宋_GB2312"/>
          <w:sz w:val="32"/>
          <w:szCs w:val="32"/>
        </w:rPr>
        <w:t>安排资金</w:t>
      </w:r>
      <w:r>
        <w:rPr>
          <w:rFonts w:hint="eastAsia" w:ascii="仿宋_GB2312" w:hAnsi="宋体" w:eastAsia="仿宋_GB2312" w:cs="仿宋_GB2312"/>
          <w:sz w:val="32"/>
          <w:szCs w:val="32"/>
          <w:lang w:val="en-US" w:eastAsia="zh-CN"/>
        </w:rPr>
        <w:t>175900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属于县级</w:t>
      </w:r>
      <w:r>
        <w:rPr>
          <w:rFonts w:hint="eastAsia" w:ascii="仿宋_GB2312" w:hAnsi="宋体" w:eastAsia="仿宋_GB2312" w:cs="仿宋_GB2312"/>
          <w:sz w:val="32"/>
          <w:szCs w:val="32"/>
        </w:rPr>
        <w:t>资金。</w:t>
      </w:r>
      <w:r>
        <w:rPr>
          <w:rFonts w:hint="eastAsia" w:ascii="仿宋_GB2312" w:hAnsi="宋体" w:eastAsia="仿宋_GB2312" w:cs="仿宋_GB2312"/>
          <w:sz w:val="32"/>
          <w:szCs w:val="32"/>
          <w:lang w:val="en-US" w:eastAsia="zh-CN"/>
        </w:rPr>
        <w:t>资金用于地方公路事务中心办公日常支出</w:t>
      </w:r>
      <w:r>
        <w:rPr>
          <w:rFonts w:hint="eastAsia" w:ascii="仿宋_GB2312" w:hAnsi="宋体" w:eastAsia="仿宋_GB2312" w:cs="仿宋_GB2312"/>
          <w:sz w:val="32"/>
          <w:szCs w:val="32"/>
        </w:rPr>
        <w:t>。</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ascii="仿宋_GB2312" w:hAnsi="仿宋_GB2312" w:eastAsia="仿宋_GB2312"/>
          <w:sz w:val="32"/>
          <w:szCs w:val="32"/>
        </w:rPr>
      </w:pPr>
      <w:r>
        <w:rPr>
          <w:rFonts w:hint="eastAsia" w:eastAsia="仿宋_GB2312" w:cs="仿宋_GB2312"/>
          <w:sz w:val="32"/>
          <w:szCs w:val="32"/>
        </w:rPr>
        <w:t>到目前止，项目实际支出情况：总支出</w:t>
      </w:r>
      <w:r>
        <w:rPr>
          <w:rFonts w:eastAsia="仿宋_GB2312"/>
          <w:sz w:val="32"/>
          <w:szCs w:val="32"/>
        </w:rPr>
        <w:t xml:space="preserve"> </w:t>
      </w:r>
      <w:r>
        <w:rPr>
          <w:rFonts w:hint="eastAsia" w:eastAsia="仿宋_GB2312"/>
          <w:sz w:val="32"/>
          <w:szCs w:val="32"/>
        </w:rPr>
        <w:t>1</w:t>
      </w:r>
      <w:r>
        <w:rPr>
          <w:rFonts w:hint="eastAsia" w:eastAsia="仿宋_GB2312"/>
          <w:sz w:val="32"/>
          <w:szCs w:val="32"/>
          <w:lang w:val="en-US" w:eastAsia="zh-CN"/>
        </w:rPr>
        <w:t>1</w:t>
      </w:r>
      <w:r>
        <w:rPr>
          <w:rFonts w:hint="eastAsia" w:eastAsia="仿宋_GB2312" w:cs="仿宋_GB2312"/>
          <w:sz w:val="32"/>
          <w:szCs w:val="32"/>
        </w:rPr>
        <w:t>万元，项目结余金额为</w:t>
      </w:r>
      <w:r>
        <w:rPr>
          <w:rFonts w:eastAsia="仿宋_GB2312"/>
          <w:sz w:val="32"/>
          <w:szCs w:val="32"/>
        </w:rPr>
        <w:t xml:space="preserve"> </w:t>
      </w:r>
      <w:r>
        <w:rPr>
          <w:rFonts w:hint="eastAsia" w:eastAsia="仿宋_GB2312"/>
          <w:sz w:val="32"/>
          <w:szCs w:val="32"/>
          <w:lang w:val="en-US" w:eastAsia="zh-CN"/>
        </w:rPr>
        <w:t>6.59</w:t>
      </w:r>
      <w:r>
        <w:rPr>
          <w:rFonts w:hint="eastAsia" w:eastAsia="仿宋_GB2312" w:cs="仿宋_GB2312"/>
          <w:sz w:val="32"/>
          <w:szCs w:val="32"/>
        </w:rPr>
        <w:t>万元</w:t>
      </w:r>
    </w:p>
    <w:p>
      <w:pPr>
        <w:numPr>
          <w:ilvl w:val="0"/>
          <w:numId w:val="2"/>
        </w:numPr>
        <w:spacing w:line="360" w:lineRule="auto"/>
        <w:ind w:left="0" w:leftChars="0"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rPr>
        <w:t>该项目</w:t>
      </w:r>
      <w:r>
        <w:rPr>
          <w:rFonts w:ascii="仿宋_GB2312" w:eastAsia="仿宋_GB2312" w:cs="仿宋_GB2312"/>
          <w:color w:val="000000"/>
          <w:sz w:val="32"/>
          <w:szCs w:val="32"/>
        </w:rPr>
        <w:t>20</w:t>
      </w:r>
      <w:r>
        <w:rPr>
          <w:rFonts w:hint="eastAsia" w:ascii="仿宋_GB2312" w:eastAsia="仿宋_GB2312" w:cs="仿宋_GB2312"/>
          <w:color w:val="000000"/>
          <w:sz w:val="32"/>
          <w:szCs w:val="32"/>
          <w:lang w:val="en-US" w:eastAsia="zh-CN"/>
        </w:rPr>
        <w:t>21</w:t>
      </w:r>
      <w:r>
        <w:rPr>
          <w:rFonts w:hint="eastAsia" w:ascii="仿宋_GB2312" w:eastAsia="仿宋_GB2312" w:cs="仿宋_GB2312"/>
          <w:color w:val="000000"/>
          <w:sz w:val="32"/>
          <w:szCs w:val="32"/>
        </w:rPr>
        <w:t>年1月份</w:t>
      </w:r>
      <w:r>
        <w:rPr>
          <w:rFonts w:hint="eastAsia" w:ascii="仿宋_GB2312" w:eastAsia="仿宋_GB2312" w:cs="仿宋_GB2312"/>
          <w:color w:val="000000"/>
          <w:sz w:val="32"/>
          <w:szCs w:val="32"/>
          <w:lang w:eastAsia="zh-CN"/>
        </w:rPr>
        <w:t>启用</w:t>
      </w:r>
      <w:r>
        <w:rPr>
          <w:rFonts w:hint="eastAsia" w:ascii="仿宋_GB2312" w:eastAsia="仿宋_GB2312" w:cs="仿宋_GB2312"/>
          <w:color w:val="000000"/>
          <w:sz w:val="32"/>
          <w:szCs w:val="32"/>
        </w:rPr>
        <w:t>，</w:t>
      </w:r>
      <w:r>
        <w:rPr>
          <w:rFonts w:ascii="仿宋_GB2312" w:eastAsia="仿宋_GB2312" w:cs="仿宋_GB2312"/>
          <w:color w:val="000000"/>
          <w:sz w:val="32"/>
          <w:szCs w:val="32"/>
        </w:rPr>
        <w:t>20</w:t>
      </w:r>
      <w:r>
        <w:rPr>
          <w:rFonts w:hint="eastAsia" w:ascii="仿宋_GB2312" w:eastAsia="仿宋_GB2312" w:cs="仿宋_GB2312"/>
          <w:color w:val="000000"/>
          <w:sz w:val="32"/>
          <w:szCs w:val="32"/>
          <w:lang w:val="en-US" w:eastAsia="zh-CN"/>
        </w:rPr>
        <w:t>21</w:t>
      </w:r>
      <w:r>
        <w:rPr>
          <w:rFonts w:hint="eastAsia" w:ascii="仿宋_GB2312" w:eastAsia="仿宋_GB2312" w:cs="仿宋_GB2312"/>
          <w:color w:val="000000"/>
          <w:sz w:val="32"/>
          <w:szCs w:val="32"/>
        </w:rPr>
        <w:t>年12月份</w:t>
      </w:r>
      <w:r>
        <w:rPr>
          <w:rFonts w:hint="eastAsia" w:ascii="仿宋_GB2312" w:eastAsia="仿宋_GB2312" w:cs="仿宋_GB2312"/>
          <w:color w:val="000000"/>
          <w:sz w:val="32"/>
          <w:szCs w:val="32"/>
          <w:lang w:eastAsia="zh-CN"/>
        </w:rPr>
        <w:t>结束</w:t>
      </w:r>
      <w:r>
        <w:rPr>
          <w:rFonts w:hint="eastAsia" w:ascii="仿宋_GB2312" w:eastAsia="仿宋_GB2312" w:cs="仿宋_GB2312"/>
          <w:color w:val="000000"/>
          <w:sz w:val="32"/>
          <w:szCs w:val="32"/>
        </w:rPr>
        <w:t>，</w:t>
      </w:r>
      <w:r>
        <w:rPr>
          <w:rFonts w:hint="eastAsia" w:ascii="仿宋_GB2312" w:eastAsia="仿宋_GB2312" w:cs="仿宋_GB2312"/>
          <w:color w:val="000000"/>
          <w:sz w:val="32"/>
          <w:szCs w:val="32"/>
          <w:lang w:eastAsia="zh-CN"/>
        </w:rPr>
        <w:t>绩效目标完成情况较好，各项工作任务基本按计划完成，保证了事务中心各项工作正常开展。</w:t>
      </w:r>
    </w:p>
    <w:p>
      <w:pPr>
        <w:spacing w:line="360" w:lineRule="auto"/>
        <w:ind w:firstLine="640" w:firstLineChars="200"/>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lang w:eastAsia="zh-CN"/>
        </w:rPr>
        <w:fldChar w:fldCharType="begin"/>
      </w:r>
      <w:r>
        <w:rPr>
          <w:rFonts w:hint="eastAsia" w:ascii="仿宋_GB2312" w:eastAsia="仿宋_GB2312" w:cs="仿宋_GB2312"/>
          <w:color w:val="000000"/>
          <w:sz w:val="32"/>
          <w:szCs w:val="32"/>
          <w:lang w:eastAsia="zh-CN"/>
        </w:rPr>
        <w:instrText xml:space="preserve"> = 1 \* GB3 \* MERGEFORMAT </w:instrText>
      </w:r>
      <w:r>
        <w:rPr>
          <w:rFonts w:hint="eastAsia" w:ascii="仿宋_GB2312" w:eastAsia="仿宋_GB2312" w:cs="仿宋_GB2312"/>
          <w:color w:val="000000"/>
          <w:sz w:val="32"/>
          <w:szCs w:val="32"/>
          <w:lang w:eastAsia="zh-CN"/>
        </w:rPr>
        <w:fldChar w:fldCharType="separate"/>
      </w:r>
      <w:r>
        <w:t>①</w:t>
      </w:r>
      <w:r>
        <w:rPr>
          <w:rFonts w:hint="eastAsia" w:ascii="仿宋_GB2312" w:eastAsia="仿宋_GB2312" w:cs="仿宋_GB2312"/>
          <w:color w:val="000000"/>
          <w:sz w:val="32"/>
          <w:szCs w:val="32"/>
          <w:lang w:eastAsia="zh-CN"/>
        </w:rPr>
        <w:fldChar w:fldCharType="end"/>
      </w:r>
      <w:r>
        <w:rPr>
          <w:rFonts w:hint="eastAsia" w:ascii="仿宋_GB2312" w:eastAsia="仿宋_GB2312" w:cs="仿宋_GB2312"/>
          <w:color w:val="000000"/>
          <w:sz w:val="32"/>
          <w:szCs w:val="32"/>
          <w:lang w:eastAsia="zh-CN"/>
        </w:rPr>
        <w:t>经济效益</w:t>
      </w:r>
    </w:p>
    <w:p>
      <w:pPr>
        <w:spacing w:line="360" w:lineRule="auto"/>
        <w:ind w:firstLine="640" w:firstLineChars="200"/>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rPr>
        <w:t>项目的实施，</w:t>
      </w:r>
      <w:r>
        <w:rPr>
          <w:rFonts w:hint="eastAsia" w:ascii="仿宋_GB2312" w:eastAsia="仿宋_GB2312" w:cs="仿宋_GB2312"/>
          <w:color w:val="000000"/>
          <w:sz w:val="32"/>
          <w:szCs w:val="32"/>
          <w:lang w:eastAsia="zh-CN"/>
        </w:rPr>
        <w:t>为广大干部职工提供良好的工作环境，</w:t>
      </w:r>
      <w:r>
        <w:rPr>
          <w:rFonts w:hint="eastAsia" w:ascii="仿宋_GB2312" w:eastAsia="仿宋_GB2312" w:cs="仿宋_GB2312"/>
          <w:color w:val="000000"/>
          <w:sz w:val="32"/>
          <w:szCs w:val="32"/>
        </w:rPr>
        <w:t>集中使用办公经费节约办公成本</w:t>
      </w:r>
      <w:r>
        <w:rPr>
          <w:rFonts w:hint="eastAsia" w:ascii="仿宋_GB2312" w:eastAsia="仿宋_GB2312" w:cs="仿宋_GB2312"/>
          <w:color w:val="000000"/>
          <w:sz w:val="32"/>
          <w:szCs w:val="32"/>
          <w:lang w:eastAsia="zh-CN"/>
        </w:rPr>
        <w:t>。</w:t>
      </w:r>
    </w:p>
    <w:p>
      <w:pPr>
        <w:numPr>
          <w:ilvl w:val="0"/>
          <w:numId w:val="0"/>
        </w:numPr>
        <w:spacing w:line="360" w:lineRule="auto"/>
        <w:ind w:left="400" w:leftChars="0" w:firstLine="320" w:firstLineChars="100"/>
        <w:rPr>
          <w:rFonts w:hint="eastAsia" w:ascii="仿宋_GB2312" w:hAnsi="Wingdings" w:eastAsia="仿宋_GB2312"/>
          <w:color w:val="000000"/>
          <w:sz w:val="32"/>
          <w:szCs w:val="32"/>
          <w:lang w:eastAsia="zh-CN"/>
        </w:rPr>
      </w:pPr>
      <w:r>
        <w:rPr>
          <w:rFonts w:hint="eastAsia" w:ascii="仿宋_GB2312" w:hAnsi="Wingdings" w:eastAsia="仿宋_GB2312"/>
          <w:color w:val="000000"/>
          <w:sz w:val="32"/>
          <w:szCs w:val="32"/>
          <w:lang w:eastAsia="zh-CN"/>
        </w:rPr>
        <w:fldChar w:fldCharType="begin"/>
      </w:r>
      <w:r>
        <w:rPr>
          <w:rFonts w:hint="eastAsia" w:ascii="仿宋_GB2312" w:hAnsi="Wingdings" w:eastAsia="仿宋_GB2312"/>
          <w:color w:val="000000"/>
          <w:sz w:val="32"/>
          <w:szCs w:val="32"/>
          <w:lang w:eastAsia="zh-CN"/>
        </w:rPr>
        <w:instrText xml:space="preserve"> = 2 \* GB3 \* MERGEFORMAT </w:instrText>
      </w:r>
      <w:r>
        <w:rPr>
          <w:rFonts w:hint="eastAsia" w:ascii="仿宋_GB2312" w:hAnsi="Wingdings" w:eastAsia="仿宋_GB2312"/>
          <w:color w:val="000000"/>
          <w:sz w:val="32"/>
          <w:szCs w:val="32"/>
          <w:lang w:eastAsia="zh-CN"/>
        </w:rPr>
        <w:fldChar w:fldCharType="separate"/>
      </w:r>
      <w:r>
        <w:t>②</w:t>
      </w:r>
      <w:r>
        <w:rPr>
          <w:rFonts w:hint="eastAsia" w:ascii="仿宋_GB2312" w:hAnsi="Wingdings" w:eastAsia="仿宋_GB2312"/>
          <w:color w:val="000000"/>
          <w:sz w:val="32"/>
          <w:szCs w:val="32"/>
          <w:lang w:eastAsia="zh-CN"/>
        </w:rPr>
        <w:fldChar w:fldCharType="end"/>
      </w:r>
      <w:r>
        <w:rPr>
          <w:rFonts w:hint="eastAsia" w:ascii="仿宋_GB2312" w:hAnsi="Wingdings" w:eastAsia="仿宋_GB2312"/>
          <w:color w:val="000000"/>
          <w:sz w:val="32"/>
          <w:szCs w:val="32"/>
          <w:lang w:eastAsia="zh-CN"/>
        </w:rPr>
        <w:t>社会效益</w:t>
      </w:r>
    </w:p>
    <w:p>
      <w:pPr>
        <w:numPr>
          <w:ilvl w:val="0"/>
          <w:numId w:val="0"/>
        </w:numPr>
        <w:spacing w:line="360" w:lineRule="auto"/>
        <w:ind w:left="400" w:leftChars="0" w:firstLine="320" w:firstLineChars="100"/>
        <w:rPr>
          <w:rFonts w:hint="eastAsia" w:ascii="仿宋_GB2312" w:hAnsi="Wingdings" w:eastAsia="仿宋_GB2312"/>
          <w:color w:val="000000"/>
          <w:sz w:val="32"/>
          <w:szCs w:val="32"/>
          <w:lang w:val="en-US" w:eastAsia="zh-CN"/>
        </w:rPr>
      </w:pPr>
      <w:r>
        <w:rPr>
          <w:rFonts w:hint="eastAsia" w:ascii="仿宋_GB2312" w:hAnsi="Wingdings" w:eastAsia="仿宋_GB2312"/>
          <w:color w:val="000000"/>
          <w:sz w:val="32"/>
          <w:szCs w:val="32"/>
          <w:lang w:val="en-US" w:eastAsia="zh-CN"/>
        </w:rPr>
        <w:t>项目的实施，提高办公效率，服务群众能力显著增强。</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leftChars="20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该项办公经费收入来源于我单位的租金收入，因每年的租金收入有变动，致使我中心在年初财政预算编制上不够全面，预算收入与实际收入有偏差，在精准方面有待进一步提高。</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eastAsia="zh-CN"/>
        </w:rPr>
        <w:t>针对上述问题，在今后的预算编制时，将全年工作目标任务再精细化，并尽量准确的计算预算收入</w:t>
      </w:r>
      <w:r>
        <w:rPr>
          <w:rFonts w:hint="eastAsia" w:ascii="仿宋_GB2312" w:eastAsia="仿宋_GB2312"/>
          <w:sz w:val="32"/>
          <w:szCs w:val="32"/>
          <w:lang w:val="en-US" w:eastAsia="zh-CN"/>
        </w:rPr>
        <w:t>,使资金支出率尽量达到100%。</w:t>
      </w:r>
      <w:bookmarkStart w:id="0" w:name="_GoBack"/>
      <w:bookmarkEnd w:id="0"/>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Arial Black"/>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1F9E37"/>
    <w:multiLevelType w:val="singleLevel"/>
    <w:tmpl w:val="BF1F9E37"/>
    <w:lvl w:ilvl="0" w:tentative="0">
      <w:start w:val="2"/>
      <w:numFmt w:val="chineseCounting"/>
      <w:suff w:val="nothing"/>
      <w:lvlText w:val="（%1）"/>
      <w:lvlJc w:val="left"/>
      <w:rPr>
        <w:rFonts w:hint="eastAsia"/>
      </w:rPr>
    </w:lvl>
  </w:abstractNum>
  <w:abstractNum w:abstractNumId="1">
    <w:nsid w:val="DB924DEB"/>
    <w:multiLevelType w:val="singleLevel"/>
    <w:tmpl w:val="DB924DE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ZkYTYyNzcyZWMyYjNiZjE2MDUzZDhhZjQzYTY2M2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7247AF9"/>
    <w:rsid w:val="1BEA0FB0"/>
    <w:rsid w:val="21E70DBB"/>
    <w:rsid w:val="2A0C3112"/>
    <w:rsid w:val="39921607"/>
    <w:rsid w:val="468762A1"/>
    <w:rsid w:val="5375086E"/>
    <w:rsid w:val="5D195479"/>
    <w:rsid w:val="6A9C4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889</Words>
  <Characters>926</Characters>
  <Lines>1</Lines>
  <Paragraphs>1</Paragraphs>
  <TotalTime>21</TotalTime>
  <ScaleCrop>false</ScaleCrop>
  <LinksUpToDate>false</LinksUpToDate>
  <CharactersWithSpaces>929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Xuan</cp:lastModifiedBy>
  <cp:lastPrinted>2018-10-25T02:57:00Z</cp:lastPrinted>
  <dcterms:modified xsi:type="dcterms:W3CDTF">2022-05-11T02:59:33Z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6E5F2EF388AC4C608E3A2691A56849F4</vt:lpwstr>
  </property>
</Properties>
</file>